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2" w:rsidRPr="00323643" w:rsidRDefault="005E0C92" w:rsidP="005E0C9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mallCaps/>
          <w:u w:val="single"/>
        </w:rPr>
      </w:pPr>
      <w:r w:rsidRPr="00323643">
        <w:rPr>
          <w:rFonts w:asciiTheme="majorBidi" w:hAnsiTheme="majorBidi" w:cstheme="majorBidi"/>
          <w:smallCaps/>
          <w:u w:val="single"/>
        </w:rPr>
        <w:t>Formai követelmények</w:t>
      </w:r>
    </w:p>
    <w:p w:rsidR="005E0C92" w:rsidRPr="00323643" w:rsidRDefault="005E0C92" w:rsidP="005E0C9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5E0C92" w:rsidRPr="00323643" w:rsidRDefault="009D172D" w:rsidP="00F9215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  <w:u w:val="single"/>
        </w:rPr>
        <w:t>Könyvek</w:t>
      </w:r>
      <w:r w:rsidRPr="00323643">
        <w:rPr>
          <w:rFonts w:asciiTheme="majorBidi" w:hAnsiTheme="majorBidi" w:cstheme="majorBidi"/>
        </w:rPr>
        <w:t xml:space="preserve">: </w:t>
      </w:r>
    </w:p>
    <w:p w:rsidR="009D172D" w:rsidRPr="00323643" w:rsidRDefault="009D172D" w:rsidP="005E0C9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262E93" w:rsidRPr="00323643" w:rsidRDefault="00262E93" w:rsidP="005E0C9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A bibliográfi</w:t>
      </w:r>
      <w:r w:rsidR="004642EC" w:rsidRPr="00323643">
        <w:rPr>
          <w:rFonts w:asciiTheme="majorBidi" w:hAnsiTheme="majorBidi" w:cstheme="majorBidi"/>
        </w:rPr>
        <w:t>ai hivatkozások egy mondat analó</w:t>
      </w:r>
      <w:r w:rsidRPr="00323643">
        <w:rPr>
          <w:rFonts w:asciiTheme="majorBidi" w:hAnsiTheme="majorBidi" w:cstheme="majorBidi"/>
        </w:rPr>
        <w:t>giájára képzelhetők el, ezért a Magyar Helyesírási Szabályzat előírásai (pont, vessző, kettőspont, stb. használatára vonatkozóan) a lábjegyzetekre is érvényesek. Mind a magyar, mind az idegen nyelvű kiadványokban a lábjegyzetek azonos elvek alapján készülnek.</w:t>
      </w:r>
    </w:p>
    <w:p w:rsidR="009D172D" w:rsidRPr="00323643" w:rsidRDefault="009D172D" w:rsidP="00262E9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A bibliográfiai hivatkozásokban minden tételt vessző választ el egymástól, kivéve a szerzőt és a könyv címét: </w:t>
      </w:r>
      <w:r w:rsidR="00262E93" w:rsidRPr="00323643">
        <w:rPr>
          <w:rFonts w:asciiTheme="majorBidi" w:hAnsiTheme="majorBidi" w:cstheme="majorBidi"/>
        </w:rPr>
        <w:t>itt, miként valaki mondásának a szószerinti idézésnél is,</w:t>
      </w:r>
      <w:r w:rsidRPr="00323643">
        <w:rPr>
          <w:rFonts w:asciiTheme="majorBidi" w:hAnsiTheme="majorBidi" w:cstheme="majorBidi"/>
        </w:rPr>
        <w:t xml:space="preserve"> kettőspont </w:t>
      </w:r>
      <w:r w:rsidR="00262E93" w:rsidRPr="00323643">
        <w:rPr>
          <w:rFonts w:asciiTheme="majorBidi" w:hAnsiTheme="majorBidi" w:cstheme="majorBidi"/>
        </w:rPr>
        <w:t>áll a név után. A bibliográfiai tétel ugyanis az illető nézetét idézi, csak nem a szavait írja le, hanem a helyet azonosítja, ahol a szavai megtalálhatók</w:t>
      </w:r>
      <w:r w:rsidRPr="00323643">
        <w:rPr>
          <w:rFonts w:asciiTheme="majorBidi" w:hAnsiTheme="majorBidi" w:cstheme="majorBidi"/>
        </w:rPr>
        <w:t>.</w:t>
      </w:r>
      <w:r w:rsidR="00630754" w:rsidRPr="00323643">
        <w:rPr>
          <w:rFonts w:asciiTheme="majorBidi" w:hAnsiTheme="majorBidi" w:cstheme="majorBidi"/>
        </w:rPr>
        <w:t xml:space="preserve"> Ha a cím két részből (főcímből és alcímből) áll, akkor a két részt egymástól vessző választja el. A kurziválás mutatja, hogy a teljes cím mettől meddig tart.</w:t>
      </w:r>
    </w:p>
    <w:p w:rsidR="009D172D" w:rsidRPr="00323643" w:rsidRDefault="009D172D" w:rsidP="00756581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Szerző (keresztnevek </w:t>
      </w:r>
      <w:r w:rsidR="00262E93" w:rsidRPr="00323643">
        <w:rPr>
          <w:rFonts w:asciiTheme="majorBidi" w:hAnsiTheme="majorBidi" w:cstheme="majorBidi"/>
        </w:rPr>
        <w:t xml:space="preserve">a családnév után kiírva vagy </w:t>
      </w:r>
      <w:r w:rsidRPr="00323643">
        <w:rPr>
          <w:rFonts w:asciiTheme="majorBidi" w:hAnsiTheme="majorBidi" w:cstheme="majorBidi"/>
        </w:rPr>
        <w:t>rövidítve), kettőspontot követően cím kurziválva, ezt követi a kiadás helye (ha van: zárójelben a kiadó), éve, (ha van: zárójelben és kurziválva a sorozat címe), és a lap</w:t>
      </w:r>
      <w:r w:rsidR="00262E93" w:rsidRPr="00323643">
        <w:rPr>
          <w:rFonts w:asciiTheme="majorBidi" w:hAnsiTheme="majorBidi" w:cstheme="majorBidi"/>
        </w:rPr>
        <w:t xml:space="preserve">- illetve a lapok </w:t>
      </w:r>
      <w:r w:rsidRPr="00323643">
        <w:rPr>
          <w:rFonts w:asciiTheme="majorBidi" w:hAnsiTheme="majorBidi" w:cstheme="majorBidi"/>
        </w:rPr>
        <w:t>szám</w:t>
      </w:r>
      <w:r w:rsidR="00262E93" w:rsidRPr="00323643">
        <w:rPr>
          <w:rFonts w:asciiTheme="majorBidi" w:hAnsiTheme="majorBidi" w:cstheme="majorBidi"/>
        </w:rPr>
        <w:t>a.</w:t>
      </w:r>
      <w:r w:rsidR="00756581" w:rsidRPr="00323643">
        <w:rPr>
          <w:rFonts w:asciiTheme="majorBidi" w:hAnsiTheme="majorBidi" w:cstheme="majorBidi"/>
        </w:rPr>
        <w:t xml:space="preserve"> Ha a mű több kötetből áll, akkor a cím után kell a megfelelő kötet számára utalni a (vol.I,) mintájára, azaz a vol. rövidítés után pont, a kötetszámot római számmal, pont nélkül írjuk, vesszővel elválasztva a folytatástól</w:t>
      </w:r>
      <w:r w:rsidR="00323643" w:rsidRPr="00323643">
        <w:rPr>
          <w:rFonts w:asciiTheme="majorBidi" w:hAnsiTheme="majorBidi" w:cstheme="majorBidi"/>
        </w:rPr>
        <w:t>.</w:t>
      </w:r>
      <w:r w:rsidR="00756581" w:rsidRPr="00323643">
        <w:rPr>
          <w:rFonts w:asciiTheme="majorBidi" w:hAnsiTheme="majorBidi" w:cstheme="majorBidi"/>
        </w:rPr>
        <w:t xml:space="preserve"> </w:t>
      </w:r>
    </w:p>
    <w:p w:rsidR="00897F49" w:rsidRPr="00323643" w:rsidRDefault="00897F49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</w:p>
    <w:p w:rsidR="005E0C92" w:rsidRPr="00323643" w:rsidRDefault="005E0C92" w:rsidP="00323643">
      <w:pPr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u w:val="single"/>
        </w:rPr>
      </w:pPr>
      <w:r w:rsidRPr="00323643">
        <w:rPr>
          <w:rFonts w:asciiTheme="majorBidi" w:hAnsiTheme="majorBidi" w:cstheme="majorBidi"/>
          <w:u w:val="single"/>
        </w:rPr>
        <w:t>Monográfiák:</w:t>
      </w:r>
    </w:p>
    <w:p w:rsidR="00897F49" w:rsidRPr="00323643" w:rsidRDefault="00897F49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</w:p>
    <w:p w:rsidR="005E0C92" w:rsidRPr="00323643" w:rsidRDefault="009D172D" w:rsidP="00897F49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  <w:iCs/>
        </w:rPr>
        <w:t>Rice</w:t>
      </w:r>
      <w:r w:rsidR="00262E93" w:rsidRPr="00323643">
        <w:rPr>
          <w:rFonts w:asciiTheme="majorBidi" w:hAnsiTheme="majorBidi" w:cstheme="majorBidi"/>
          <w:iCs/>
        </w:rPr>
        <w:t>, M.</w:t>
      </w:r>
      <w:r w:rsidRPr="00323643">
        <w:rPr>
          <w:rFonts w:asciiTheme="majorBidi" w:hAnsiTheme="majorBidi" w:cstheme="majorBidi"/>
          <w:iCs/>
        </w:rPr>
        <w:t xml:space="preserve">: </w:t>
      </w:r>
      <w:r w:rsidRPr="00323643">
        <w:rPr>
          <w:rFonts w:asciiTheme="majorBidi" w:hAnsiTheme="majorBidi" w:cstheme="majorBidi"/>
          <w:i/>
        </w:rPr>
        <w:t>The Archaeology of the Arabian Gulf, c. 5000–323 BC</w:t>
      </w:r>
      <w:r w:rsidRPr="00323643">
        <w:rPr>
          <w:rFonts w:asciiTheme="majorBidi" w:hAnsiTheme="majorBidi" w:cstheme="majorBidi"/>
        </w:rPr>
        <w:t xml:space="preserve">, </w:t>
      </w:r>
      <w:r w:rsidR="005E0C92" w:rsidRPr="00323643">
        <w:rPr>
          <w:rFonts w:asciiTheme="majorBidi" w:hAnsiTheme="majorBidi" w:cstheme="majorBidi"/>
        </w:rPr>
        <w:t>London and New York</w:t>
      </w:r>
      <w:r w:rsidRPr="00323643">
        <w:rPr>
          <w:rFonts w:asciiTheme="majorBidi" w:hAnsiTheme="majorBidi" w:cstheme="majorBidi"/>
        </w:rPr>
        <w:t xml:space="preserve"> (Routledge), 1994.</w:t>
      </w:r>
    </w:p>
    <w:p w:rsidR="009D172D" w:rsidRPr="00323643" w:rsidRDefault="009D172D" w:rsidP="00897F49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Versteegh</w:t>
      </w:r>
      <w:r w:rsidR="00262E93" w:rsidRPr="00323643">
        <w:rPr>
          <w:rFonts w:asciiTheme="majorBidi" w:hAnsiTheme="majorBidi" w:cstheme="majorBidi"/>
        </w:rPr>
        <w:t>, K.</w:t>
      </w:r>
      <w:r w:rsidRPr="00323643">
        <w:rPr>
          <w:rFonts w:asciiTheme="majorBidi" w:hAnsiTheme="majorBidi" w:cstheme="majorBidi"/>
        </w:rPr>
        <w:t xml:space="preserve">: </w:t>
      </w:r>
      <w:r w:rsidRPr="00323643">
        <w:rPr>
          <w:rFonts w:asciiTheme="majorBidi" w:hAnsiTheme="majorBidi" w:cstheme="majorBidi"/>
          <w:i/>
          <w:iCs/>
        </w:rPr>
        <w:t>The Arabic Linguistic Tradition</w:t>
      </w:r>
      <w:r w:rsidR="00FE5F70" w:rsidRPr="00323643">
        <w:rPr>
          <w:rFonts w:asciiTheme="majorBidi" w:hAnsiTheme="majorBidi" w:cstheme="majorBidi"/>
        </w:rPr>
        <w:t>, London and New York (Rou</w:t>
      </w:r>
      <w:r w:rsidRPr="00323643">
        <w:rPr>
          <w:rFonts w:asciiTheme="majorBidi" w:hAnsiTheme="majorBidi" w:cstheme="majorBidi"/>
        </w:rPr>
        <w:t>tledge), 1997, (</w:t>
      </w:r>
      <w:r w:rsidRPr="00323643">
        <w:rPr>
          <w:rFonts w:asciiTheme="majorBidi" w:hAnsiTheme="majorBidi" w:cstheme="majorBidi"/>
          <w:i/>
          <w:iCs/>
        </w:rPr>
        <w:t xml:space="preserve">Landmarks in Linguistic Thought </w:t>
      </w:r>
      <w:r w:rsidRPr="00323643">
        <w:rPr>
          <w:rFonts w:asciiTheme="majorBidi" w:hAnsiTheme="majorBidi" w:cstheme="majorBidi"/>
        </w:rPr>
        <w:t>III).</w:t>
      </w:r>
    </w:p>
    <w:p w:rsidR="00630754" w:rsidRPr="00323643" w:rsidRDefault="00630754" w:rsidP="00897F49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Ormos I (Vagy: Ormos István): </w:t>
      </w:r>
      <w:r w:rsidRPr="00323643">
        <w:rPr>
          <w:rFonts w:asciiTheme="majorBidi" w:hAnsiTheme="majorBidi" w:cstheme="majorBidi"/>
          <w:i/>
          <w:iCs/>
        </w:rPr>
        <w:t>Egy életút állomásai, Kmosskó Mihály 1876−1931</w:t>
      </w:r>
      <w:r w:rsidRPr="00323643">
        <w:rPr>
          <w:rFonts w:asciiTheme="majorBidi" w:hAnsiTheme="majorBidi" w:cstheme="majorBidi"/>
        </w:rPr>
        <w:t>, Budapest, 2017.</w:t>
      </w:r>
    </w:p>
    <w:p w:rsidR="00756581" w:rsidRPr="00323643" w:rsidRDefault="00756581" w:rsidP="00897F49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Al-Ḏahabī, Moḥammad Ḥusain: </w:t>
      </w:r>
      <w:r w:rsidRPr="00323643">
        <w:rPr>
          <w:rFonts w:asciiTheme="majorBidi" w:hAnsiTheme="majorBidi" w:cstheme="majorBidi"/>
          <w:i/>
          <w:iCs/>
        </w:rPr>
        <w:t>al-Tafsīr wa ʼl-mufassirūn</w:t>
      </w:r>
      <w:r w:rsidRPr="00323643">
        <w:rPr>
          <w:rFonts w:asciiTheme="majorBidi" w:hAnsiTheme="majorBidi" w:cstheme="majorBidi"/>
        </w:rPr>
        <w:t>, vol. I, al-Qāhira, 1963.</w:t>
      </w:r>
    </w:p>
    <w:p w:rsidR="00FE5F70" w:rsidRPr="00323643" w:rsidRDefault="00FE5F70" w:rsidP="009D172D">
      <w:pPr>
        <w:autoSpaceDE w:val="0"/>
        <w:autoSpaceDN w:val="0"/>
        <w:adjustRightInd w:val="0"/>
        <w:ind w:left="567"/>
        <w:jc w:val="both"/>
        <w:rPr>
          <w:rFonts w:asciiTheme="majorBidi" w:hAnsiTheme="majorBidi" w:cstheme="majorBidi"/>
        </w:rPr>
      </w:pPr>
    </w:p>
    <w:p w:rsidR="005E0C92" w:rsidRPr="00323643" w:rsidRDefault="005E0C92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  <w:r w:rsidRPr="00323643">
        <w:rPr>
          <w:rFonts w:asciiTheme="majorBidi" w:hAnsiTheme="majorBidi" w:cstheme="majorBidi"/>
          <w:u w:val="single"/>
        </w:rPr>
        <w:t>Cikk tanulmánykötetben:</w:t>
      </w:r>
    </w:p>
    <w:p w:rsidR="00FE5F70" w:rsidRPr="00323643" w:rsidRDefault="00FE5F70" w:rsidP="00FE5F70">
      <w:pPr>
        <w:tabs>
          <w:tab w:val="left" w:pos="58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</w:p>
    <w:p w:rsidR="00756581" w:rsidRPr="00323643" w:rsidRDefault="00FE5F70" w:rsidP="00230064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A szerző neve, kettőspont: a tanulmány címe, in: A kötet címe kurziválva</w:t>
      </w:r>
      <w:r w:rsidR="00746A9A" w:rsidRPr="00323643">
        <w:rPr>
          <w:rFonts w:asciiTheme="majorBidi" w:hAnsiTheme="majorBidi" w:cstheme="majorBidi"/>
        </w:rPr>
        <w:t xml:space="preserve"> (esetleges alcímet a főcímtől pontos vessző választja el)</w:t>
      </w:r>
      <w:r w:rsidRPr="00323643">
        <w:rPr>
          <w:rFonts w:asciiTheme="majorBidi" w:hAnsiTheme="majorBidi" w:cstheme="majorBidi"/>
        </w:rPr>
        <w:t>, ed. után a szerkesztő</w:t>
      </w:r>
      <w:r w:rsidR="00756581" w:rsidRPr="00323643">
        <w:rPr>
          <w:rFonts w:asciiTheme="majorBidi" w:hAnsiTheme="majorBidi" w:cstheme="majorBidi"/>
        </w:rPr>
        <w:t>, eds után (pont nélkül a szerkesztők</w:t>
      </w:r>
      <w:r w:rsidRPr="00323643">
        <w:rPr>
          <w:rFonts w:asciiTheme="majorBidi" w:hAnsiTheme="majorBidi" w:cstheme="majorBidi"/>
        </w:rPr>
        <w:t xml:space="preserve"> neve, hely, év, (esetleg sorozat címe kurziválva), </w:t>
      </w:r>
      <w:r w:rsidR="00756581" w:rsidRPr="00323643">
        <w:rPr>
          <w:rFonts w:asciiTheme="majorBidi" w:hAnsiTheme="majorBidi" w:cstheme="majorBidi"/>
        </w:rPr>
        <w:t>majd vessző után a lapszámok. Az (ed.) vagy (eds.) kiváltható az /ed. by) formulával.</w:t>
      </w:r>
    </w:p>
    <w:p w:rsidR="00FE5F70" w:rsidRPr="00323643" w:rsidRDefault="00FE5F70" w:rsidP="00756581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 </w:t>
      </w:r>
    </w:p>
    <w:p w:rsidR="00FE5F70" w:rsidRPr="00323643" w:rsidRDefault="00746A9A" w:rsidP="00756581">
      <w:pPr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Merlan</w:t>
      </w:r>
      <w:r w:rsidR="00630754" w:rsidRPr="00323643">
        <w:rPr>
          <w:rFonts w:asciiTheme="majorBidi" w:hAnsiTheme="majorBidi" w:cstheme="majorBidi"/>
        </w:rPr>
        <w:t>, Ph.</w:t>
      </w:r>
      <w:r w:rsidRPr="00323643">
        <w:rPr>
          <w:rFonts w:asciiTheme="majorBidi" w:hAnsiTheme="majorBidi" w:cstheme="majorBidi"/>
        </w:rPr>
        <w:t xml:space="preserve">: Metaphysik: Name und Gegenstand, in: </w:t>
      </w:r>
      <w:r w:rsidRPr="00323643">
        <w:rPr>
          <w:rFonts w:asciiTheme="majorBidi" w:hAnsiTheme="majorBidi" w:cstheme="majorBidi"/>
          <w:i/>
          <w:iCs/>
        </w:rPr>
        <w:t>Metaphysik und Theologie des Aristoteles</w:t>
      </w:r>
      <w:r w:rsidRPr="00323643">
        <w:rPr>
          <w:rFonts w:asciiTheme="majorBidi" w:hAnsiTheme="majorBidi" w:cstheme="majorBidi"/>
        </w:rPr>
        <w:t>, ed. F.-P. Hager, Darmstadt (Wissenschaftliche Buchgesellschaft), 1969, (</w:t>
      </w:r>
      <w:r w:rsidRPr="00323643">
        <w:rPr>
          <w:rFonts w:asciiTheme="majorBidi" w:hAnsiTheme="majorBidi" w:cstheme="majorBidi"/>
          <w:i/>
          <w:iCs/>
        </w:rPr>
        <w:t>Wege der Forschung</w:t>
      </w:r>
      <w:r w:rsidRPr="00323643">
        <w:rPr>
          <w:rFonts w:asciiTheme="majorBidi" w:hAnsiTheme="majorBidi" w:cstheme="majorBidi"/>
        </w:rPr>
        <w:t xml:space="preserve"> Bd. CCVI)</w:t>
      </w:r>
      <w:r w:rsidR="004537FF" w:rsidRPr="00323643">
        <w:rPr>
          <w:rFonts w:asciiTheme="majorBidi" w:hAnsiTheme="majorBidi" w:cstheme="majorBidi"/>
        </w:rPr>
        <w:t>, 251−283</w:t>
      </w:r>
      <w:r w:rsidRPr="00323643">
        <w:rPr>
          <w:rFonts w:asciiTheme="majorBidi" w:hAnsiTheme="majorBidi" w:cstheme="majorBidi"/>
        </w:rPr>
        <w:t>.</w:t>
      </w:r>
    </w:p>
    <w:p w:rsidR="00746A9A" w:rsidRPr="00323643" w:rsidRDefault="00746A9A" w:rsidP="00756581">
      <w:pPr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Makdisi</w:t>
      </w:r>
      <w:r w:rsidR="00630754" w:rsidRPr="00323643">
        <w:rPr>
          <w:rFonts w:asciiTheme="majorBidi" w:hAnsiTheme="majorBidi" w:cstheme="majorBidi"/>
        </w:rPr>
        <w:t>, G.</w:t>
      </w:r>
      <w:r w:rsidRPr="00323643">
        <w:rPr>
          <w:rFonts w:asciiTheme="majorBidi" w:hAnsiTheme="majorBidi" w:cstheme="majorBidi"/>
        </w:rPr>
        <w:t xml:space="preserve">: Inquiry into the Origins of Humanism, in: </w:t>
      </w:r>
      <w:r w:rsidRPr="00323643">
        <w:rPr>
          <w:rFonts w:asciiTheme="majorBidi" w:hAnsiTheme="majorBidi" w:cstheme="majorBidi"/>
          <w:i/>
          <w:iCs/>
        </w:rPr>
        <w:t>Humanism, Culture, and Language in the Near East; Studies in Honor of Georg Krotkoff</w:t>
      </w:r>
      <w:r w:rsidR="00756581" w:rsidRPr="00323643">
        <w:rPr>
          <w:rFonts w:asciiTheme="majorBidi" w:hAnsiTheme="majorBidi" w:cstheme="majorBidi"/>
        </w:rPr>
        <w:t>, eds</w:t>
      </w:r>
      <w:r w:rsidRPr="00323643">
        <w:rPr>
          <w:rFonts w:asciiTheme="majorBidi" w:hAnsiTheme="majorBidi" w:cstheme="majorBidi"/>
        </w:rPr>
        <w:t xml:space="preserve"> A. Afsaruddin and A.H. M. Zahniser, Winona Lake, Indiana (Eisenbrauns), 1997</w:t>
      </w:r>
      <w:r w:rsidR="00683E69">
        <w:rPr>
          <w:rFonts w:asciiTheme="majorBidi" w:hAnsiTheme="majorBidi" w:cstheme="majorBidi"/>
        </w:rPr>
        <w:t>,</w:t>
      </w:r>
      <w:bookmarkStart w:id="0" w:name="_GoBack"/>
      <w:bookmarkEnd w:id="0"/>
      <w:r w:rsidR="00630754" w:rsidRPr="00323643">
        <w:rPr>
          <w:rFonts w:asciiTheme="majorBidi" w:hAnsiTheme="majorBidi" w:cstheme="majorBidi"/>
        </w:rPr>
        <w:t xml:space="preserve"> 15−26</w:t>
      </w:r>
      <w:r w:rsidRPr="00323643">
        <w:rPr>
          <w:rFonts w:asciiTheme="majorBidi" w:hAnsiTheme="majorBidi" w:cstheme="majorBidi"/>
        </w:rPr>
        <w:t>.</w:t>
      </w:r>
    </w:p>
    <w:p w:rsidR="00FE5F70" w:rsidRPr="00323643" w:rsidRDefault="00FE5F70" w:rsidP="005E0C92">
      <w:pPr>
        <w:autoSpaceDE w:val="0"/>
        <w:autoSpaceDN w:val="0"/>
        <w:adjustRightInd w:val="0"/>
        <w:ind w:left="567"/>
        <w:jc w:val="both"/>
        <w:rPr>
          <w:rFonts w:asciiTheme="majorBidi" w:hAnsiTheme="majorBidi" w:cstheme="majorBidi"/>
          <w:smallCaps/>
        </w:rPr>
      </w:pPr>
    </w:p>
    <w:p w:rsidR="005E0C92" w:rsidRPr="00323643" w:rsidRDefault="005E0C92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  <w:r w:rsidRPr="00323643">
        <w:rPr>
          <w:rFonts w:asciiTheme="majorBidi" w:hAnsiTheme="majorBidi" w:cstheme="majorBidi"/>
          <w:u w:val="single"/>
        </w:rPr>
        <w:t>Cikkek folyóiratban:</w:t>
      </w:r>
    </w:p>
    <w:p w:rsidR="00897F49" w:rsidRPr="00323643" w:rsidRDefault="00897F49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</w:rPr>
      </w:pPr>
    </w:p>
    <w:p w:rsidR="00897F49" w:rsidRPr="00323643" w:rsidRDefault="00897F49" w:rsidP="00897F49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Mint a gyűjteményes köteteknél, de a kötet helyett a folyóirat címe kurziválva, a kötet száma, az év és a lapszám állnak:</w:t>
      </w:r>
    </w:p>
    <w:p w:rsidR="00897F49" w:rsidRPr="00323643" w:rsidRDefault="00897F49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</w:rPr>
      </w:pPr>
    </w:p>
    <w:p w:rsidR="00897F49" w:rsidRPr="00323643" w:rsidRDefault="004C4CB8" w:rsidP="004642E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Drake</w:t>
      </w:r>
      <w:r w:rsidR="00397E6A" w:rsidRPr="00323643">
        <w:rPr>
          <w:rFonts w:asciiTheme="majorBidi" w:hAnsiTheme="majorBidi" w:cstheme="majorBidi"/>
        </w:rPr>
        <w:t>, H. A.</w:t>
      </w:r>
      <w:r w:rsidRPr="00323643">
        <w:rPr>
          <w:rFonts w:asciiTheme="majorBidi" w:hAnsiTheme="majorBidi" w:cstheme="majorBidi"/>
        </w:rPr>
        <w:t xml:space="preserve">: When was the De laudibus Constantini delivered? </w:t>
      </w:r>
      <w:r w:rsidRPr="00323643">
        <w:rPr>
          <w:rFonts w:asciiTheme="majorBidi" w:hAnsiTheme="majorBidi" w:cstheme="majorBidi"/>
          <w:i/>
          <w:iCs/>
        </w:rPr>
        <w:t>Historia</w:t>
      </w:r>
      <w:r w:rsidRPr="00323643">
        <w:rPr>
          <w:rFonts w:asciiTheme="majorBidi" w:hAnsiTheme="majorBidi" w:cstheme="majorBidi"/>
        </w:rPr>
        <w:t>, 24, 1975, 345–356;</w:t>
      </w:r>
    </w:p>
    <w:p w:rsidR="00B62C4C" w:rsidRPr="00323643" w:rsidRDefault="00B62C4C" w:rsidP="00397E6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B62C4C" w:rsidRPr="00323643" w:rsidRDefault="00B62C4C" w:rsidP="00397E6A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Minden esetben a rövidítés a szerző </w:t>
      </w:r>
      <w:r w:rsidR="004642EC" w:rsidRPr="00323643">
        <w:rPr>
          <w:rFonts w:asciiTheme="majorBidi" w:hAnsiTheme="majorBidi" w:cstheme="majorBidi"/>
        </w:rPr>
        <w:t xml:space="preserve">keresztnév nélküli </w:t>
      </w:r>
      <w:r w:rsidRPr="00323643">
        <w:rPr>
          <w:rFonts w:asciiTheme="majorBidi" w:hAnsiTheme="majorBidi" w:cstheme="majorBidi"/>
        </w:rPr>
        <w:t xml:space="preserve">nevéből, a mű megjelenésének évszámából és a lapszámból áll. </w:t>
      </w:r>
    </w:p>
    <w:p w:rsidR="00B62C4C" w:rsidRPr="00323643" w:rsidRDefault="00B62C4C" w:rsidP="004642E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  <w:iCs/>
        </w:rPr>
        <w:t xml:space="preserve">Rice, </w:t>
      </w:r>
      <w:r w:rsidRPr="00323643">
        <w:rPr>
          <w:rFonts w:asciiTheme="majorBidi" w:hAnsiTheme="majorBidi" w:cstheme="majorBidi"/>
        </w:rPr>
        <w:t>1994, 34–36.</w:t>
      </w:r>
    </w:p>
    <w:p w:rsidR="00B62C4C" w:rsidRPr="00323643" w:rsidRDefault="00B62C4C" w:rsidP="004642E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Merlan, 1969, 26.</w:t>
      </w:r>
    </w:p>
    <w:p w:rsidR="00B62C4C" w:rsidRPr="00323643" w:rsidRDefault="00B62C4C" w:rsidP="004642E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Drake, 1975, 349–350.</w:t>
      </w:r>
    </w:p>
    <w:p w:rsidR="00897F49" w:rsidRPr="00323643" w:rsidRDefault="00897F49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</w:p>
    <w:p w:rsidR="00B62C4C" w:rsidRPr="00323643" w:rsidRDefault="00B62C4C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</w:p>
    <w:p w:rsidR="00B62C4C" w:rsidRPr="00323643" w:rsidRDefault="00B62C4C" w:rsidP="005E0C92">
      <w:p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u w:val="single"/>
        </w:rPr>
      </w:pPr>
    </w:p>
    <w:p w:rsidR="005E0C92" w:rsidRPr="00323643" w:rsidRDefault="005E0C92" w:rsidP="00D337B4">
      <w:pPr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u w:val="single"/>
        </w:rPr>
      </w:pPr>
      <w:r w:rsidRPr="00323643">
        <w:rPr>
          <w:rFonts w:asciiTheme="majorBidi" w:hAnsiTheme="majorBidi" w:cstheme="majorBidi"/>
          <w:u w:val="single"/>
        </w:rPr>
        <w:t>Átírások:</w:t>
      </w:r>
    </w:p>
    <w:p w:rsidR="00D337B4" w:rsidRPr="00323643" w:rsidRDefault="00D337B4" w:rsidP="00D337B4">
      <w:pPr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u w:val="single"/>
        </w:rPr>
      </w:pPr>
    </w:p>
    <w:p w:rsidR="005E0C92" w:rsidRPr="00323643" w:rsidRDefault="005E0C92" w:rsidP="00D337B4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 xml:space="preserve">Az arab </w:t>
      </w:r>
      <w:r w:rsidR="004C4CB8" w:rsidRPr="00323643">
        <w:rPr>
          <w:rFonts w:asciiTheme="majorBidi" w:hAnsiTheme="majorBidi" w:cstheme="majorBidi"/>
        </w:rPr>
        <w:t>szavak átírása a mű nyelvétől függ. Angol nyelvű munkában az angol, a többiben (francia, német, magyar) pedig a kontinentális hagyományt kell követni. Idézetekben az átírás megmarad eredeti formájában.</w:t>
      </w:r>
    </w:p>
    <w:p w:rsidR="005E0C92" w:rsidRPr="00323643" w:rsidRDefault="005E0C92" w:rsidP="005E0C9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5E0C92" w:rsidRPr="00323643" w:rsidRDefault="005E0C92" w:rsidP="005E0C9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250379" w:rsidRPr="00323643" w:rsidRDefault="00D337B4" w:rsidP="00D337B4">
      <w:pPr>
        <w:ind w:firstLine="284"/>
        <w:rPr>
          <w:rFonts w:asciiTheme="majorBidi" w:hAnsiTheme="majorBidi" w:cstheme="majorBidi"/>
          <w:u w:val="single"/>
        </w:rPr>
      </w:pPr>
      <w:r w:rsidRPr="00323643">
        <w:rPr>
          <w:rFonts w:asciiTheme="majorBidi" w:hAnsiTheme="majorBidi" w:cstheme="majorBidi"/>
          <w:u w:val="single"/>
        </w:rPr>
        <w:t>Koráni helyek:</w:t>
      </w:r>
    </w:p>
    <w:p w:rsidR="00D337B4" w:rsidRPr="00323643" w:rsidRDefault="00D337B4">
      <w:pPr>
        <w:rPr>
          <w:rFonts w:asciiTheme="majorBidi" w:hAnsiTheme="majorBidi" w:cstheme="majorBidi"/>
        </w:rPr>
      </w:pPr>
    </w:p>
    <w:p w:rsidR="00D337B4" w:rsidRPr="00323643" w:rsidRDefault="00D337B4">
      <w:pPr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A szentírási hivatkozásokhoz hasonlóan, a sūrát és a verset vesszővel elválasztva kell idézni.</w:t>
      </w:r>
    </w:p>
    <w:p w:rsidR="00D337B4" w:rsidRPr="00323643" w:rsidRDefault="00D337B4">
      <w:pPr>
        <w:rPr>
          <w:rFonts w:asciiTheme="majorBidi" w:hAnsiTheme="majorBidi" w:cstheme="majorBidi"/>
        </w:rPr>
      </w:pPr>
      <w:r w:rsidRPr="00323643">
        <w:rPr>
          <w:rFonts w:asciiTheme="majorBidi" w:hAnsiTheme="majorBidi" w:cstheme="majorBidi"/>
        </w:rPr>
        <w:t>Korán 5,33.</w:t>
      </w:r>
    </w:p>
    <w:p w:rsidR="00D337B4" w:rsidRPr="00323643" w:rsidRDefault="00D337B4">
      <w:pPr>
        <w:rPr>
          <w:rFonts w:asciiTheme="majorBidi" w:hAnsiTheme="majorBidi" w:cstheme="majorBidi"/>
        </w:rPr>
      </w:pPr>
    </w:p>
    <w:sectPr w:rsidR="00D337B4" w:rsidRPr="0032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7A" w:rsidRDefault="001E657A" w:rsidP="005E0C92">
      <w:r>
        <w:separator/>
      </w:r>
    </w:p>
  </w:endnote>
  <w:endnote w:type="continuationSeparator" w:id="0">
    <w:p w:rsidR="001E657A" w:rsidRDefault="001E657A" w:rsidP="005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7A" w:rsidRDefault="001E657A" w:rsidP="005E0C92">
      <w:r>
        <w:separator/>
      </w:r>
    </w:p>
  </w:footnote>
  <w:footnote w:type="continuationSeparator" w:id="0">
    <w:p w:rsidR="001E657A" w:rsidRDefault="001E657A" w:rsidP="005E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2"/>
    <w:rsid w:val="0002642E"/>
    <w:rsid w:val="000F6BCF"/>
    <w:rsid w:val="001E657A"/>
    <w:rsid w:val="00230064"/>
    <w:rsid w:val="00250379"/>
    <w:rsid w:val="002503C5"/>
    <w:rsid w:val="00262E93"/>
    <w:rsid w:val="002815C1"/>
    <w:rsid w:val="00323643"/>
    <w:rsid w:val="00346BA1"/>
    <w:rsid w:val="00397E6A"/>
    <w:rsid w:val="004241ED"/>
    <w:rsid w:val="004537FF"/>
    <w:rsid w:val="004642EC"/>
    <w:rsid w:val="004C4CB8"/>
    <w:rsid w:val="00550069"/>
    <w:rsid w:val="00551E88"/>
    <w:rsid w:val="00596828"/>
    <w:rsid w:val="005D44E7"/>
    <w:rsid w:val="005E0C92"/>
    <w:rsid w:val="00630754"/>
    <w:rsid w:val="00683E69"/>
    <w:rsid w:val="00746A9A"/>
    <w:rsid w:val="00756581"/>
    <w:rsid w:val="00880ADA"/>
    <w:rsid w:val="00897F49"/>
    <w:rsid w:val="009D172D"/>
    <w:rsid w:val="00B62C4C"/>
    <w:rsid w:val="00B71ACC"/>
    <w:rsid w:val="00B82C5B"/>
    <w:rsid w:val="00C42B45"/>
    <w:rsid w:val="00CA60EB"/>
    <w:rsid w:val="00D337B4"/>
    <w:rsid w:val="00DA5AB6"/>
    <w:rsid w:val="00E54FA2"/>
    <w:rsid w:val="00F87CFA"/>
    <w:rsid w:val="00F92155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12C8-1E67-45F0-8B1D-7D932BA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E0C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0C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E0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FBB6-5A36-4044-B9C0-D47BCB15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Schönléber Mónika</dc:creator>
  <cp:keywords/>
  <dc:description/>
  <cp:lastModifiedBy>AVICENNA</cp:lastModifiedBy>
  <cp:revision>14</cp:revision>
  <dcterms:created xsi:type="dcterms:W3CDTF">2014-11-15T17:08:00Z</dcterms:created>
  <dcterms:modified xsi:type="dcterms:W3CDTF">2017-11-15T12:47:00Z</dcterms:modified>
</cp:coreProperties>
</file>